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0F58" w14:textId="178D47E2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课程名称：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7B3EB719" w:rsidR="00554B56" w:rsidRPr="00B942FA" w:rsidRDefault="00D004AD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004AD">
              <w:rPr>
                <w:rFonts w:ascii="黑体" w:eastAsia="黑体" w:hAnsi="黑体" w:hint="eastAsia"/>
                <w:sz w:val="30"/>
                <w:szCs w:val="30"/>
              </w:rPr>
              <w:t>金属强度与断裂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7620EEAB" w:rsidR="00554B56" w:rsidRPr="00D004AD" w:rsidRDefault="00D004AD" w:rsidP="00A23081">
            <w:pPr>
              <w:spacing w:line="312" w:lineRule="auto"/>
              <w:jc w:val="center"/>
              <w:rPr>
                <w:rFonts w:eastAsia="黑体"/>
                <w:sz w:val="28"/>
                <w:szCs w:val="28"/>
              </w:rPr>
            </w:pPr>
            <w:r w:rsidRPr="00D004AD">
              <w:rPr>
                <w:rFonts w:eastAsia="黑体"/>
                <w:sz w:val="28"/>
                <w:szCs w:val="28"/>
              </w:rPr>
              <w:t>Metal strength and fracture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课程编号：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49C6FC74" w:rsidR="001915DF" w:rsidRPr="00B942FA" w:rsidRDefault="00D004AD" w:rsidP="0054337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004AD">
              <w:rPr>
                <w:rFonts w:ascii="黑体" w:eastAsia="黑体" w:hAnsi="黑体"/>
                <w:sz w:val="30"/>
                <w:szCs w:val="30"/>
              </w:rPr>
              <w:t>ZX14100D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开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单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位</w:t>
            </w:r>
            <w:r w:rsidR="001915DF"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6D74C690" w:rsidR="001915DF" w:rsidRPr="00B942FA" w:rsidRDefault="00D004AD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33F26705" w:rsidR="001915DF" w:rsidRPr="00B942FA" w:rsidRDefault="00D004AD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内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时</w:t>
            </w:r>
            <w:r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0A9804D0" w:rsidR="001915DF" w:rsidRPr="00B942FA" w:rsidRDefault="00D004AD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 xml:space="preserve">    </w:t>
            </w: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分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04FD543E" w:rsidR="001915DF" w:rsidRPr="00B942FA" w:rsidRDefault="00D004AD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</w:t>
            </w:r>
            <w:r w:rsidR="003D66E7"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及层次</w:t>
            </w:r>
            <w:r w:rsidR="0063419D"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4D0ED6D3" w:rsidR="0063419D" w:rsidRPr="00B942FA" w:rsidRDefault="00D004AD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材料科学与工程学术学位博士、材料工程专业学位博士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17970891" w:rsidR="00E735AD" w:rsidRPr="00B942FA" w:rsidRDefault="002F75BF" w:rsidP="00F303C3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09C1DBF0" w:rsidR="0063419D" w:rsidRPr="00B942FA" w:rsidRDefault="00F303C3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F303C3">
              <w:rPr>
                <w:rFonts w:eastAsia="黑体" w:hint="eastAsia"/>
                <w:sz w:val="24"/>
                <w:szCs w:val="24"/>
              </w:rPr>
              <w:t>材料科学基础、金属力学性能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6D1F371D" w:rsidR="002F75BF" w:rsidRPr="00B942FA" w:rsidRDefault="00F303C3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王勇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F303C3">
              <w:rPr>
                <w:rFonts w:eastAsia="黑体" w:hint="eastAsia"/>
                <w:spacing w:val="69"/>
                <w:sz w:val="24"/>
                <w:szCs w:val="24"/>
                <w:fitText w:val="1755" w:id="2074232321"/>
              </w:rPr>
              <w:t>团队成员</w:t>
            </w:r>
            <w:r w:rsidRPr="00F303C3">
              <w:rPr>
                <w:rFonts w:eastAsia="黑体" w:hint="eastAsia"/>
                <w:spacing w:val="2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6BD18506" w:rsidR="002F75BF" w:rsidRPr="00B942FA" w:rsidRDefault="00F303C3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曹宁、李学达</w:t>
            </w:r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757CD0DA" w14:textId="35EADDFE" w:rsidR="00F303C3" w:rsidRPr="00F303C3" w:rsidRDefault="00F303C3" w:rsidP="00B942FA">
      <w:pPr>
        <w:pStyle w:val="a3"/>
        <w:snapToGrid w:val="0"/>
        <w:spacing w:line="300" w:lineRule="auto"/>
        <w:ind w:firstLineChars="200" w:firstLine="480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本课程为材料科学与工程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学术学位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博士生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和材料工程专业学位博士生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开设的专业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选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修课程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。课程内容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主要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从材料特别是金属材料的工程应用出发，以应力应变状态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、材料失效行为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及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相关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理论为基础，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介绍金属材料的强度与断裂理论，包括位错理论、金属弹性变形、塑性变形、断裂理论、断裂韧性与应力波理论、疲劳的宏观规律、疲劳微观理论及各种疲劳失效等内容，掌握金属材料失效的规律及克服失效的途径和方法。重点阐述金属材料力学性能的宏观规律和微观本质、测试及评定方法，以及在工程实际中的应用，力图将基本理论与工程实际相结合，以培养学生理论联系实际和灵活运用知识的能力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，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为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装备</w:t>
      </w:r>
      <w:r w:rsidRPr="00F303C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制造过程中正确选择、合理使用材料提供依据，为研制新材料、改进和开发冷热加工艺提供线索、方向。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43B867B9" w14:textId="6559B2C1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="00EF7410" w:rsidRPr="00EF7410">
        <w:rPr>
          <w:rFonts w:asciiTheme="minorEastAsia" w:eastAsiaTheme="minorEastAsia" w:hAnsiTheme="minorEastAsia" w:hint="eastAsia"/>
          <w:sz w:val="24"/>
          <w:szCs w:val="24"/>
        </w:rPr>
        <w:t>使学生能够掌握工程材料各力学性能指标的物理意义、工程意义及相互</w:t>
      </w:r>
      <w:r w:rsidR="00EF7410">
        <w:rPr>
          <w:rFonts w:asciiTheme="minorEastAsia" w:eastAsiaTheme="minorEastAsia" w:hAnsiTheme="minorEastAsia" w:hint="eastAsia"/>
          <w:sz w:val="24"/>
          <w:szCs w:val="24"/>
        </w:rPr>
        <w:lastRenderedPageBreak/>
        <w:t>关系，对应了解材料在各种服役条件下的失效现象及微观机理。</w:t>
      </w:r>
    </w:p>
    <w:p w14:paraId="691E9382" w14:textId="0C6B6128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 w:rsidR="00EF7410" w:rsidRPr="00EF7410">
        <w:rPr>
          <w:rFonts w:asciiTheme="minorEastAsia" w:eastAsiaTheme="minorEastAsia" w:hAnsiTheme="minorEastAsia" w:hint="eastAsia"/>
          <w:sz w:val="24"/>
          <w:szCs w:val="24"/>
        </w:rPr>
        <w:t>掌握各力学性指标的规范测试技术，了解影响力学性能的因素，以及提高途径和方向，为机械设计和制造过程中正确选择、合理使用材料提供依据，为研制新材料、改进和开发冷热加工艺提供线索、方向。在选材和改进工艺时还应做到兼顾安全、健康、环境及社会的可持续发展。</w:t>
      </w:r>
    </w:p>
    <w:p w14:paraId="2E7B2378" w14:textId="08718A8F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 w:hint="eastAsia"/>
          <w:sz w:val="24"/>
          <w:szCs w:val="24"/>
        </w:rPr>
        <w:t>目标3：</w:t>
      </w:r>
      <w:r w:rsidR="00EF7410" w:rsidRPr="00EF7410">
        <w:rPr>
          <w:rFonts w:asciiTheme="minorEastAsia" w:eastAsiaTheme="minorEastAsia" w:hAnsiTheme="minorEastAsia" w:hint="eastAsia"/>
          <w:sz w:val="24"/>
          <w:szCs w:val="24"/>
        </w:rPr>
        <w:t>为机器零件或构件的失效分析提供一定基础，在材料失效分析时理解应承担的责任，并遵守工程职业道德和规范。</w:t>
      </w: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EF6996" w14:paraId="4346031C" w14:textId="77777777" w:rsidTr="00FA699B">
        <w:trPr>
          <w:trHeight w:val="6041"/>
        </w:trPr>
        <w:tc>
          <w:tcPr>
            <w:tcW w:w="8789" w:type="dxa"/>
          </w:tcPr>
          <w:p w14:paraId="5F599718" w14:textId="500A2B7D" w:rsidR="00EF7410" w:rsidRPr="00EF6996" w:rsidRDefault="004B3200" w:rsidP="00EF6996">
            <w:pPr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eastAsia="黑体" w:hint="eastAsia"/>
                <w:sz w:val="24"/>
                <w:szCs w:val="24"/>
              </w:rPr>
              <w:t xml:space="preserve">    </w:t>
            </w:r>
            <w:r w:rsidR="00EF6996">
              <w:rPr>
                <w:rFonts w:hint="eastAsia"/>
                <w:sz w:val="24"/>
                <w:szCs w:val="24"/>
              </w:rPr>
              <w:t>第</w:t>
            </w:r>
            <w:r w:rsidR="00EF6996">
              <w:rPr>
                <w:rFonts w:hint="eastAsia"/>
                <w:sz w:val="24"/>
                <w:szCs w:val="24"/>
              </w:rPr>
              <w:t>1</w:t>
            </w:r>
            <w:r w:rsidR="00EF6996">
              <w:rPr>
                <w:rFonts w:hint="eastAsia"/>
                <w:sz w:val="24"/>
                <w:szCs w:val="24"/>
              </w:rPr>
              <w:t>章</w:t>
            </w:r>
            <w:r w:rsidR="00EF6996">
              <w:rPr>
                <w:rFonts w:hint="eastAsia"/>
                <w:sz w:val="24"/>
                <w:szCs w:val="24"/>
              </w:rPr>
              <w:t xml:space="preserve"> </w:t>
            </w:r>
            <w:r w:rsidR="00EF7410" w:rsidRPr="00EF6996">
              <w:rPr>
                <w:rFonts w:hint="eastAsia"/>
                <w:sz w:val="24"/>
                <w:szCs w:val="24"/>
              </w:rPr>
              <w:t>位错理论</w:t>
            </w:r>
          </w:p>
          <w:p w14:paraId="34DCA659" w14:textId="42668D04" w:rsidR="00EF7410" w:rsidRPr="00EF7410" w:rsidRDefault="00EF7410" w:rsidP="00EF7410">
            <w:pPr>
              <w:tabs>
                <w:tab w:val="left" w:pos="4171"/>
              </w:tabs>
              <w:spacing w:line="300" w:lineRule="auto"/>
              <w:ind w:left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本章重点难点：</w:t>
            </w:r>
            <w:r w:rsidRPr="00EF7410">
              <w:rPr>
                <w:rFonts w:hint="eastAsia"/>
                <w:sz w:val="24"/>
                <w:szCs w:val="24"/>
              </w:rPr>
              <w:t xml:space="preserve"> </w:t>
            </w:r>
          </w:p>
          <w:p w14:paraId="1816CD65" w14:textId="67388DBB" w:rsidR="00EF7410" w:rsidRPr="00EF7410" w:rsidRDefault="00EF7410" w:rsidP="00EF7410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1.1 </w:t>
            </w:r>
            <w:r w:rsidRPr="00EF7410">
              <w:rPr>
                <w:rFonts w:hint="eastAsia"/>
                <w:sz w:val="24"/>
                <w:szCs w:val="24"/>
              </w:rPr>
              <w:t>位错应力场</w:t>
            </w:r>
          </w:p>
          <w:p w14:paraId="264F831A" w14:textId="7FA2298E" w:rsidR="00EF7410" w:rsidRPr="00EF7410" w:rsidRDefault="00EF7410" w:rsidP="00EF7410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位错的能量及位错线张力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位错在外应力场中所受的力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位错与位错间的相互作用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位错与溶质原子的交互作用位错与表面的相互作用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36533AB" w14:textId="0636328E" w:rsidR="00EF7410" w:rsidRPr="00EF7410" w:rsidRDefault="00EF7410" w:rsidP="00EF7410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EF7410">
              <w:rPr>
                <w:rFonts w:hint="eastAsia"/>
                <w:sz w:val="24"/>
                <w:szCs w:val="24"/>
              </w:rPr>
              <w:t>位错动力学</w:t>
            </w:r>
          </w:p>
          <w:p w14:paraId="6B7D17B4" w14:textId="0FEC3683" w:rsidR="00EF7410" w:rsidRPr="00EF7410" w:rsidRDefault="00EF7410" w:rsidP="00EF7410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宏观变形与位错运动的关系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扩展位错及其运动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F10A46B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2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="00EF6996">
              <w:rPr>
                <w:sz w:val="24"/>
                <w:szCs w:val="24"/>
              </w:rPr>
              <w:t xml:space="preserve"> </w:t>
            </w:r>
            <w:r w:rsidRPr="00EF7410">
              <w:rPr>
                <w:rFonts w:hint="eastAsia"/>
                <w:sz w:val="24"/>
                <w:szCs w:val="24"/>
              </w:rPr>
              <w:t>金属的弹性变形</w:t>
            </w:r>
            <w:r w:rsidRPr="00EF7410">
              <w:rPr>
                <w:rFonts w:hint="eastAsia"/>
                <w:sz w:val="24"/>
                <w:szCs w:val="24"/>
              </w:rPr>
              <w:t xml:space="preserve"> </w:t>
            </w:r>
          </w:p>
          <w:p w14:paraId="3903356C" w14:textId="51BB2332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</w:t>
            </w:r>
            <w:r w:rsidR="00EF7410" w:rsidRPr="00EF7410"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14:paraId="4B2552C4" w14:textId="11210B0C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弹性变形及其物理实质</w:t>
            </w:r>
          </w:p>
          <w:p w14:paraId="0F57E3F6" w14:textId="4089B44E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弹性模量</w:t>
            </w:r>
            <w:r w:rsidR="00EF6996">
              <w:rPr>
                <w:rFonts w:hint="eastAsia"/>
                <w:sz w:val="24"/>
                <w:szCs w:val="24"/>
              </w:rPr>
              <w:t>、</w:t>
            </w:r>
            <w:r w:rsidRPr="00EF7410">
              <w:rPr>
                <w:rFonts w:hint="eastAsia"/>
                <w:sz w:val="24"/>
                <w:szCs w:val="24"/>
              </w:rPr>
              <w:t>比例极限、弹性极限</w:t>
            </w:r>
            <w:r w:rsidR="00EF6996">
              <w:rPr>
                <w:rFonts w:hint="eastAsia"/>
                <w:sz w:val="24"/>
                <w:szCs w:val="24"/>
              </w:rPr>
              <w:t>、</w:t>
            </w:r>
            <w:r w:rsidRPr="00EF7410">
              <w:rPr>
                <w:rFonts w:hint="eastAsia"/>
                <w:sz w:val="24"/>
                <w:szCs w:val="24"/>
              </w:rPr>
              <w:t>弹性比功</w:t>
            </w:r>
            <w:r w:rsidR="00EF6996">
              <w:rPr>
                <w:rFonts w:hint="eastAsia"/>
                <w:sz w:val="24"/>
                <w:szCs w:val="24"/>
              </w:rPr>
              <w:t>、</w:t>
            </w:r>
            <w:r w:rsidRPr="00EF7410">
              <w:rPr>
                <w:rFonts w:hint="eastAsia"/>
                <w:sz w:val="24"/>
                <w:szCs w:val="24"/>
              </w:rPr>
              <w:t>弹性的不完整性</w:t>
            </w:r>
          </w:p>
          <w:p w14:paraId="252794B9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3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Pr="00EF7410">
              <w:rPr>
                <w:rFonts w:hint="eastAsia"/>
                <w:sz w:val="24"/>
                <w:szCs w:val="24"/>
              </w:rPr>
              <w:t xml:space="preserve">  </w:t>
            </w:r>
            <w:r w:rsidRPr="00EF7410">
              <w:rPr>
                <w:rFonts w:hint="eastAsia"/>
                <w:sz w:val="24"/>
                <w:szCs w:val="24"/>
              </w:rPr>
              <w:t>晶体塑性变形</w:t>
            </w:r>
            <w:r w:rsidRPr="00EF7410">
              <w:rPr>
                <w:rFonts w:hint="eastAsia"/>
                <w:sz w:val="24"/>
                <w:szCs w:val="24"/>
              </w:rPr>
              <w:t xml:space="preserve"> </w:t>
            </w:r>
          </w:p>
          <w:p w14:paraId="39D11781" w14:textId="408B9073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</w:t>
            </w:r>
            <w:r w:rsidR="00EF7410" w:rsidRPr="00EF7410"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14:paraId="75FA7788" w14:textId="77777777" w:rsidR="00EF6996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="00EF7410" w:rsidRPr="00EF7410">
              <w:rPr>
                <w:rFonts w:hint="eastAsia"/>
                <w:sz w:val="24"/>
                <w:szCs w:val="24"/>
              </w:rPr>
              <w:t>流变应力</w:t>
            </w:r>
          </w:p>
          <w:p w14:paraId="0DB89D33" w14:textId="60EA9393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流变应力与温度的关系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晶体变形与加工硬化</w:t>
            </w:r>
            <w:r w:rsidR="00EF6996">
              <w:rPr>
                <w:rFonts w:hint="eastAsia"/>
                <w:sz w:val="24"/>
                <w:szCs w:val="24"/>
              </w:rPr>
              <w:t>。</w:t>
            </w:r>
          </w:p>
          <w:p w14:paraId="7E737228" w14:textId="77D47548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="00EF7410" w:rsidRPr="00EF7410">
              <w:rPr>
                <w:rFonts w:hint="eastAsia"/>
                <w:sz w:val="24"/>
                <w:szCs w:val="24"/>
              </w:rPr>
              <w:t>固溶体合金的变形——固溶强化</w:t>
            </w:r>
          </w:p>
          <w:p w14:paraId="2DEF776C" w14:textId="2D89AA51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="00EF7410" w:rsidRPr="00EF7410">
              <w:rPr>
                <w:rFonts w:hint="eastAsia"/>
                <w:sz w:val="24"/>
                <w:szCs w:val="24"/>
              </w:rPr>
              <w:t>复相合金的变形——弥散强化</w:t>
            </w:r>
          </w:p>
          <w:p w14:paraId="56C52CB2" w14:textId="2576098E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  <w:r w:rsidR="00EF7410" w:rsidRPr="00EF7410">
              <w:rPr>
                <w:rFonts w:hint="eastAsia"/>
                <w:sz w:val="24"/>
                <w:szCs w:val="24"/>
              </w:rPr>
              <w:t>多晶体塑性变形——细晶强化</w:t>
            </w:r>
          </w:p>
          <w:p w14:paraId="655086EC" w14:textId="232CCCE3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r w:rsidR="00EF7410" w:rsidRPr="00EF7410">
              <w:rPr>
                <w:rFonts w:hint="eastAsia"/>
                <w:sz w:val="24"/>
                <w:szCs w:val="24"/>
              </w:rPr>
              <w:t>金属间化合物的塑性变形</w:t>
            </w:r>
          </w:p>
          <w:p w14:paraId="0266D7AE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4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="00EF6996">
              <w:rPr>
                <w:sz w:val="24"/>
                <w:szCs w:val="24"/>
              </w:rPr>
              <w:t xml:space="preserve"> </w:t>
            </w:r>
            <w:r w:rsidRPr="00EF7410">
              <w:rPr>
                <w:rFonts w:hint="eastAsia"/>
                <w:sz w:val="24"/>
                <w:szCs w:val="24"/>
              </w:rPr>
              <w:t>材料的断裂</w:t>
            </w:r>
          </w:p>
          <w:p w14:paraId="5D54F8E7" w14:textId="6CD39C04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</w:t>
            </w:r>
            <w:r w:rsidR="00EF7410" w:rsidRPr="00EF7410"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 w14:paraId="49D2C57E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4.1</w:t>
            </w:r>
            <w:r w:rsidR="00EF6996">
              <w:rPr>
                <w:sz w:val="24"/>
                <w:szCs w:val="24"/>
              </w:rPr>
              <w:t xml:space="preserve"> </w:t>
            </w:r>
            <w:r w:rsidR="00EF6996">
              <w:rPr>
                <w:rFonts w:hint="eastAsia"/>
                <w:sz w:val="24"/>
                <w:szCs w:val="24"/>
              </w:rPr>
              <w:t>材料断裂基本理论及力学基础</w:t>
            </w:r>
          </w:p>
          <w:p w14:paraId="7185E007" w14:textId="3F145170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格里菲斯断裂理论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线弹性断裂力学基础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弹塑性断裂力学基础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断裂韧性测量原理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断裂的位错理论</w:t>
            </w:r>
          </w:p>
          <w:p w14:paraId="37F06B66" w14:textId="0F8EE0C2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4.</w:t>
            </w:r>
            <w:r w:rsidR="00EF6996">
              <w:rPr>
                <w:sz w:val="24"/>
                <w:szCs w:val="24"/>
              </w:rPr>
              <w:t xml:space="preserve">2 </w:t>
            </w:r>
            <w:r w:rsidRPr="00EF7410">
              <w:rPr>
                <w:rFonts w:hint="eastAsia"/>
                <w:sz w:val="24"/>
                <w:szCs w:val="24"/>
              </w:rPr>
              <w:t>韧性（延性）断裂</w:t>
            </w:r>
          </w:p>
          <w:p w14:paraId="5E735FAD" w14:textId="402AAA86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脆性解理断裂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韧（延）</w:t>
            </w:r>
            <w:r w:rsidRPr="00EF7410">
              <w:rPr>
                <w:rFonts w:hint="eastAsia"/>
                <w:sz w:val="24"/>
                <w:szCs w:val="24"/>
              </w:rPr>
              <w:t>-</w:t>
            </w:r>
            <w:r w:rsidRPr="00EF7410">
              <w:rPr>
                <w:rFonts w:hint="eastAsia"/>
                <w:sz w:val="24"/>
                <w:szCs w:val="24"/>
              </w:rPr>
              <w:t>脆转变</w:t>
            </w:r>
            <w:r w:rsidR="00EF6996">
              <w:rPr>
                <w:rFonts w:hint="eastAsia"/>
                <w:sz w:val="24"/>
                <w:szCs w:val="24"/>
              </w:rPr>
              <w:t>。</w:t>
            </w:r>
          </w:p>
          <w:p w14:paraId="0B2A5993" w14:textId="0E6FE6E2" w:rsid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5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Pr="00EF7410">
              <w:rPr>
                <w:rFonts w:hint="eastAsia"/>
                <w:sz w:val="24"/>
                <w:szCs w:val="24"/>
              </w:rPr>
              <w:t xml:space="preserve"> </w:t>
            </w:r>
            <w:r w:rsidRPr="00EF7410">
              <w:rPr>
                <w:rFonts w:hint="eastAsia"/>
                <w:sz w:val="24"/>
                <w:szCs w:val="24"/>
              </w:rPr>
              <w:t>材料的增强、增韧方法及其机理</w:t>
            </w:r>
            <w:r w:rsidRPr="00EF7410"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75F91FA6" w14:textId="3F01A9A4" w:rsidR="00EF6996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本章重点难点</w:t>
            </w:r>
          </w:p>
          <w:p w14:paraId="72BB1B31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5.1 </w:t>
            </w:r>
            <w:r w:rsidRPr="00EF7410">
              <w:rPr>
                <w:rFonts w:hint="eastAsia"/>
                <w:sz w:val="24"/>
                <w:szCs w:val="24"/>
              </w:rPr>
              <w:t>材料增强方法的分类</w:t>
            </w:r>
          </w:p>
          <w:p w14:paraId="0F0F08E3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5.2 </w:t>
            </w:r>
            <w:r w:rsidRPr="00EF7410">
              <w:rPr>
                <w:rFonts w:hint="eastAsia"/>
                <w:sz w:val="24"/>
                <w:szCs w:val="24"/>
              </w:rPr>
              <w:t>材料组织强化方法的机理</w:t>
            </w:r>
          </w:p>
          <w:p w14:paraId="4ED49719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5.3 </w:t>
            </w:r>
            <w:r w:rsidRPr="00EF7410">
              <w:rPr>
                <w:rFonts w:hint="eastAsia"/>
                <w:sz w:val="24"/>
                <w:szCs w:val="24"/>
              </w:rPr>
              <w:t>复合强化的机理</w:t>
            </w:r>
          </w:p>
          <w:p w14:paraId="4CB5817C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5.4 </w:t>
            </w:r>
            <w:r w:rsidRPr="00EF7410">
              <w:rPr>
                <w:rFonts w:hint="eastAsia"/>
                <w:sz w:val="24"/>
                <w:szCs w:val="24"/>
              </w:rPr>
              <w:t>复合材料的破坏准则</w:t>
            </w:r>
          </w:p>
          <w:p w14:paraId="6A353EFF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5.5 </w:t>
            </w:r>
            <w:r w:rsidRPr="00EF7410">
              <w:rPr>
                <w:rFonts w:hint="eastAsia"/>
                <w:sz w:val="24"/>
                <w:szCs w:val="24"/>
              </w:rPr>
              <w:t>剪滞理论</w:t>
            </w:r>
          </w:p>
          <w:p w14:paraId="17BEAB62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5.6 </w:t>
            </w:r>
            <w:r w:rsidRPr="00EF7410">
              <w:rPr>
                <w:rFonts w:hint="eastAsia"/>
                <w:sz w:val="24"/>
                <w:szCs w:val="24"/>
              </w:rPr>
              <w:t>预应力强化</w:t>
            </w:r>
          </w:p>
          <w:p w14:paraId="08C193EA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5.7 </w:t>
            </w:r>
            <w:r w:rsidRPr="00EF7410">
              <w:rPr>
                <w:rFonts w:hint="eastAsia"/>
                <w:sz w:val="24"/>
                <w:szCs w:val="24"/>
              </w:rPr>
              <w:t>表面改性</w:t>
            </w:r>
          </w:p>
          <w:p w14:paraId="05542C29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5.8 </w:t>
            </w:r>
            <w:r w:rsidRPr="00EF7410">
              <w:rPr>
                <w:rFonts w:hint="eastAsia"/>
                <w:sz w:val="24"/>
                <w:szCs w:val="24"/>
              </w:rPr>
              <w:t>材料的增韧方法及其机理</w:t>
            </w:r>
          </w:p>
          <w:p w14:paraId="092EE48F" w14:textId="44F7E7BA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6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="00EF6996">
              <w:rPr>
                <w:sz w:val="24"/>
                <w:szCs w:val="24"/>
              </w:rPr>
              <w:t xml:space="preserve"> </w:t>
            </w:r>
            <w:r w:rsidRPr="00EF7410">
              <w:rPr>
                <w:rFonts w:hint="eastAsia"/>
                <w:sz w:val="24"/>
                <w:szCs w:val="24"/>
              </w:rPr>
              <w:t>蠕变损伤与断裂</w:t>
            </w:r>
            <w:r w:rsidRPr="00EF7410"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  <w:p w14:paraId="77B5456C" w14:textId="1BE1B95E" w:rsidR="00EF6996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</w:t>
            </w:r>
          </w:p>
          <w:p w14:paraId="6702F63F" w14:textId="4CBFDE05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6.1  </w:t>
            </w:r>
            <w:r w:rsidRPr="00EF7410">
              <w:rPr>
                <w:rFonts w:hint="eastAsia"/>
                <w:sz w:val="24"/>
                <w:szCs w:val="24"/>
              </w:rPr>
              <w:t>概述</w:t>
            </w:r>
          </w:p>
          <w:p w14:paraId="77ADC6D8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6.2  </w:t>
            </w:r>
            <w:r w:rsidRPr="00EF7410">
              <w:rPr>
                <w:rFonts w:hint="eastAsia"/>
                <w:sz w:val="24"/>
                <w:szCs w:val="24"/>
              </w:rPr>
              <w:t>蠕变空洞形核</w:t>
            </w:r>
          </w:p>
          <w:p w14:paraId="60B24540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6.3  </w:t>
            </w:r>
            <w:r w:rsidRPr="00EF7410">
              <w:rPr>
                <w:rFonts w:hint="eastAsia"/>
                <w:sz w:val="24"/>
                <w:szCs w:val="24"/>
              </w:rPr>
              <w:t>蠕变空洞的长大</w:t>
            </w:r>
          </w:p>
          <w:p w14:paraId="3217A0F6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6.4  </w:t>
            </w:r>
            <w:r w:rsidRPr="00EF7410">
              <w:rPr>
                <w:rFonts w:hint="eastAsia"/>
                <w:sz w:val="24"/>
                <w:szCs w:val="24"/>
              </w:rPr>
              <w:t>蠕变裂纹扩展的空洞长大模型</w:t>
            </w:r>
          </w:p>
          <w:p w14:paraId="4F86C8BF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6.5  </w:t>
            </w:r>
            <w:r w:rsidRPr="00EF7410">
              <w:rPr>
                <w:rFonts w:hint="eastAsia"/>
                <w:sz w:val="24"/>
                <w:szCs w:val="24"/>
              </w:rPr>
              <w:t>控制蠕变裂纹扩展的断裂力学参数</w:t>
            </w:r>
          </w:p>
          <w:p w14:paraId="00D016E4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 xml:space="preserve">6.6  </w:t>
            </w:r>
            <w:r w:rsidRPr="00EF7410">
              <w:rPr>
                <w:rFonts w:hint="eastAsia"/>
                <w:sz w:val="24"/>
                <w:szCs w:val="24"/>
              </w:rPr>
              <w:t>持久寿命及其预测</w:t>
            </w:r>
          </w:p>
          <w:p w14:paraId="1E03A4E8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7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="00EF6996">
              <w:rPr>
                <w:sz w:val="24"/>
                <w:szCs w:val="24"/>
              </w:rPr>
              <w:t xml:space="preserve"> </w:t>
            </w:r>
            <w:r w:rsidRPr="00EF7410">
              <w:rPr>
                <w:rFonts w:hint="eastAsia"/>
                <w:sz w:val="24"/>
                <w:szCs w:val="24"/>
              </w:rPr>
              <w:t>循环变形与疲劳</w:t>
            </w:r>
            <w:r w:rsidRPr="00EF7410">
              <w:rPr>
                <w:rFonts w:hint="eastAsia"/>
                <w:sz w:val="24"/>
                <w:szCs w:val="24"/>
              </w:rPr>
              <w:t xml:space="preserve"> </w:t>
            </w:r>
          </w:p>
          <w:p w14:paraId="4A0AD197" w14:textId="45989391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</w:t>
            </w:r>
            <w:r w:rsidR="00EF7410" w:rsidRPr="00EF7410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14:paraId="1C176081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7.1</w:t>
            </w:r>
            <w:r w:rsidRPr="00EF7410">
              <w:rPr>
                <w:rFonts w:hint="eastAsia"/>
                <w:sz w:val="24"/>
                <w:szCs w:val="24"/>
              </w:rPr>
              <w:t>单晶体金属的循环变形</w:t>
            </w:r>
          </w:p>
          <w:p w14:paraId="33267BDF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循环变形中位错亚结构的变化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实际材料的循环变形</w:t>
            </w:r>
            <w:r w:rsidR="00EF6996">
              <w:rPr>
                <w:rFonts w:hint="eastAsia"/>
                <w:sz w:val="24"/>
                <w:szCs w:val="24"/>
              </w:rPr>
              <w:t>。</w:t>
            </w:r>
          </w:p>
          <w:p w14:paraId="197C2A7C" w14:textId="7EFEA132" w:rsidR="00EF6996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 </w:t>
            </w:r>
            <w:r>
              <w:rPr>
                <w:rFonts w:hint="eastAsia"/>
                <w:sz w:val="24"/>
                <w:szCs w:val="24"/>
              </w:rPr>
              <w:t>疲劳失效行为的本质与力学问题</w:t>
            </w:r>
          </w:p>
          <w:p w14:paraId="1AF1C1E8" w14:textId="5FA886BF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疲劳裂纹萌生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疲劳裂纹扩展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疲劳裂纹扩展的断裂力学问题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裂纹闭合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高温低周疲劳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蠕变疲劳交互作用</w:t>
            </w:r>
            <w:r w:rsidR="00EF6996">
              <w:rPr>
                <w:rFonts w:hint="eastAsia"/>
                <w:sz w:val="24"/>
                <w:szCs w:val="24"/>
              </w:rPr>
              <w:t>。</w:t>
            </w:r>
          </w:p>
          <w:p w14:paraId="3C0ADCE5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第</w:t>
            </w:r>
            <w:r w:rsidRPr="00EF7410">
              <w:rPr>
                <w:rFonts w:hint="eastAsia"/>
                <w:sz w:val="24"/>
                <w:szCs w:val="24"/>
              </w:rPr>
              <w:t>8</w:t>
            </w:r>
            <w:r w:rsidRPr="00EF7410">
              <w:rPr>
                <w:rFonts w:hint="eastAsia"/>
                <w:sz w:val="24"/>
                <w:szCs w:val="24"/>
              </w:rPr>
              <w:t>章</w:t>
            </w:r>
            <w:r w:rsidR="00EF6996">
              <w:rPr>
                <w:sz w:val="24"/>
                <w:szCs w:val="24"/>
              </w:rPr>
              <w:t xml:space="preserve"> </w:t>
            </w:r>
            <w:r w:rsidRPr="00EF7410">
              <w:rPr>
                <w:rFonts w:hint="eastAsia"/>
                <w:sz w:val="24"/>
                <w:szCs w:val="24"/>
              </w:rPr>
              <w:t>材料的环境强度</w:t>
            </w:r>
            <w:r w:rsidRPr="00EF7410">
              <w:rPr>
                <w:rFonts w:hint="eastAsia"/>
                <w:sz w:val="24"/>
                <w:szCs w:val="24"/>
              </w:rPr>
              <w:t xml:space="preserve">  </w:t>
            </w:r>
          </w:p>
          <w:p w14:paraId="47A8A039" w14:textId="24B2B9F1" w:rsidR="00EF7410" w:rsidRPr="00EF7410" w:rsidRDefault="00EF6996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本章重点难点</w:t>
            </w:r>
            <w:r w:rsidR="00EF7410" w:rsidRPr="00EF7410"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14:paraId="2B17745D" w14:textId="77777777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8.1</w:t>
            </w:r>
            <w:r w:rsidRPr="00EF7410">
              <w:rPr>
                <w:rFonts w:hint="eastAsia"/>
                <w:sz w:val="24"/>
                <w:szCs w:val="24"/>
              </w:rPr>
              <w:t>氢致开裂</w:t>
            </w:r>
          </w:p>
          <w:p w14:paraId="08A05F37" w14:textId="1A2BA39B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8.2</w:t>
            </w:r>
            <w:r w:rsidR="00EF6996">
              <w:rPr>
                <w:sz w:val="24"/>
                <w:szCs w:val="24"/>
              </w:rPr>
              <w:t xml:space="preserve"> </w:t>
            </w:r>
            <w:r w:rsidR="00EF6996">
              <w:rPr>
                <w:rFonts w:hint="eastAsia"/>
                <w:sz w:val="24"/>
                <w:szCs w:val="24"/>
              </w:rPr>
              <w:t>应力腐蚀</w:t>
            </w:r>
          </w:p>
          <w:p w14:paraId="24A6214B" w14:textId="1DE059FC" w:rsidR="00EF7410" w:rsidRPr="00EF7410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应力腐蚀开裂的一般特性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几种材料的应力腐蚀开裂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应力腐蚀开裂机制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应力腐蚀开裂的断裂力学</w:t>
            </w:r>
            <w:r w:rsidR="00EF6996">
              <w:rPr>
                <w:rFonts w:hint="eastAsia"/>
                <w:sz w:val="24"/>
                <w:szCs w:val="24"/>
              </w:rPr>
              <w:t>。</w:t>
            </w:r>
          </w:p>
          <w:p w14:paraId="506438DA" w14:textId="77777777" w:rsid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8.</w:t>
            </w:r>
            <w:r w:rsidR="00EF6996">
              <w:rPr>
                <w:sz w:val="24"/>
                <w:szCs w:val="24"/>
              </w:rPr>
              <w:t xml:space="preserve">3 </w:t>
            </w:r>
            <w:r w:rsidR="00EF6996">
              <w:rPr>
                <w:rFonts w:hint="eastAsia"/>
                <w:sz w:val="24"/>
                <w:szCs w:val="24"/>
              </w:rPr>
              <w:t>腐蚀疲劳</w:t>
            </w:r>
          </w:p>
          <w:p w14:paraId="0B868918" w14:textId="052D98C8" w:rsidR="004B3200" w:rsidRPr="00EF6996" w:rsidRDefault="00EF7410" w:rsidP="00EF6996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EF7410">
              <w:rPr>
                <w:rFonts w:hint="eastAsia"/>
                <w:sz w:val="24"/>
                <w:szCs w:val="24"/>
              </w:rPr>
              <w:t>腐蚀疲劳的一般特性</w:t>
            </w:r>
            <w:r w:rsidR="00EF6996">
              <w:rPr>
                <w:rFonts w:hint="eastAsia"/>
                <w:sz w:val="24"/>
                <w:szCs w:val="24"/>
              </w:rPr>
              <w:t>，</w:t>
            </w:r>
            <w:r w:rsidRPr="00EF7410">
              <w:rPr>
                <w:rFonts w:hint="eastAsia"/>
                <w:sz w:val="24"/>
                <w:szCs w:val="24"/>
              </w:rPr>
              <w:t>腐蚀疲劳的断裂力学</w:t>
            </w:r>
            <w:r w:rsidR="00EF699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856BA3" w:rsidRPr="00856BA3" w14:paraId="6BBD2C7F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856BA3" w:rsidRPr="00856BA3" w14:paraId="451A0563" w14:textId="77777777" w:rsidTr="00FF47AB">
        <w:tc>
          <w:tcPr>
            <w:tcW w:w="1135" w:type="dxa"/>
            <w:vAlign w:val="center"/>
          </w:tcPr>
          <w:p w14:paraId="5360FAE6" w14:textId="5B6659F8" w:rsidR="00C23DA2" w:rsidRPr="00856BA3" w:rsidRDefault="008876B3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lastRenderedPageBreak/>
              <w:t>1.1</w:t>
            </w:r>
          </w:p>
        </w:tc>
        <w:tc>
          <w:tcPr>
            <w:tcW w:w="850" w:type="dxa"/>
            <w:vAlign w:val="center"/>
          </w:tcPr>
          <w:p w14:paraId="4A861FA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678F1D5" w14:textId="26F74C7A" w:rsidR="00C23DA2" w:rsidRPr="00856BA3" w:rsidRDefault="00C23DA2" w:rsidP="008876B3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8E239A4" w14:textId="72633BC2" w:rsidR="00C23DA2" w:rsidRPr="00856BA3" w:rsidRDefault="008876B3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14:paraId="3BCAC6B5" w14:textId="44581039" w:rsidR="00C23DA2" w:rsidRPr="00856BA3" w:rsidRDefault="00C23DA2" w:rsidP="008876B3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  <w:r w:rsidRPr="00856BA3">
              <w:rPr>
                <w:rFonts w:eastAsia="黑体"/>
                <w:sz w:val="24"/>
              </w:rPr>
              <w:t>/</w:t>
            </w:r>
            <w:r w:rsidRPr="00856BA3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417" w:type="dxa"/>
            <w:vAlign w:val="center"/>
          </w:tcPr>
          <w:p w14:paraId="6D35D42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 w:rsidRPr="00856BA3">
              <w:rPr>
                <w:rFonts w:eastAsia="黑体"/>
                <w:sz w:val="24"/>
                <w:szCs w:val="21"/>
              </w:rPr>
              <w:t>1</w:t>
            </w:r>
          </w:p>
        </w:tc>
      </w:tr>
      <w:tr w:rsidR="00856BA3" w:rsidRPr="00856BA3" w14:paraId="5949ED89" w14:textId="77777777" w:rsidTr="00FE366A">
        <w:trPr>
          <w:trHeight w:val="581"/>
        </w:trPr>
        <w:tc>
          <w:tcPr>
            <w:tcW w:w="1135" w:type="dxa"/>
            <w:vAlign w:val="center"/>
          </w:tcPr>
          <w:p w14:paraId="124D799D" w14:textId="3D1DE03D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  <w:r w:rsidR="00C23DA2" w:rsidRPr="00856BA3"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413F3CEC" w14:textId="3E304905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2110F1D" w14:textId="1F7284A9" w:rsidR="00C23DA2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理论讲授</w:t>
            </w:r>
          </w:p>
        </w:tc>
        <w:tc>
          <w:tcPr>
            <w:tcW w:w="715" w:type="dxa"/>
            <w:vAlign w:val="center"/>
          </w:tcPr>
          <w:p w14:paraId="537D9C28" w14:textId="075807B0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14DC9575" w14:textId="572B9891" w:rsidR="00C23DA2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6D5E64B2" w14:textId="46A03219" w:rsidR="00C23DA2" w:rsidRPr="00856BA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856BA3" w:rsidRPr="00856BA3" w14:paraId="561C6046" w14:textId="77777777" w:rsidTr="00FF47AB">
        <w:tc>
          <w:tcPr>
            <w:tcW w:w="1135" w:type="dxa"/>
            <w:vAlign w:val="center"/>
          </w:tcPr>
          <w:p w14:paraId="042A77C4" w14:textId="2AE1EB3F" w:rsidR="00C23DA2" w:rsidRPr="00856BA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C414941" w14:textId="5AA2CEB0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1FA44584" w14:textId="2342B36E" w:rsidR="00C23DA2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理论讲授</w:t>
            </w:r>
            <w:r w:rsidRPr="008876B3">
              <w:rPr>
                <w:rFonts w:eastAsia="黑体" w:hint="eastAsia"/>
                <w:sz w:val="24"/>
              </w:rPr>
              <w:t>/</w:t>
            </w:r>
            <w:r w:rsidRPr="008876B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7C0B9903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0BDA8307" w14:textId="63F39985" w:rsidR="00C23DA2" w:rsidRPr="00856BA3" w:rsidRDefault="008876B3" w:rsidP="00865618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8E14B8E" w14:textId="19F2DDFC" w:rsidR="00C23DA2" w:rsidRPr="00856BA3" w:rsidRDefault="00C23DA2" w:rsidP="008876B3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 w:rsidR="008876B3">
              <w:rPr>
                <w:rFonts w:eastAsia="黑体"/>
                <w:sz w:val="24"/>
              </w:rPr>
              <w:t>1</w:t>
            </w:r>
          </w:p>
        </w:tc>
      </w:tr>
      <w:tr w:rsidR="00856BA3" w:rsidRPr="00856BA3" w14:paraId="41665F80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19A64788" w14:textId="380A9DF6" w:rsidR="00C23DA2" w:rsidRPr="00856BA3" w:rsidRDefault="00C23DA2" w:rsidP="008876B3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B12E7AD" w14:textId="0A5ACA8D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3F4EA553" w14:textId="763B63A2" w:rsidR="00C23DA2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理论讲授</w:t>
            </w:r>
            <w:r>
              <w:rPr>
                <w:rFonts w:eastAsia="黑体" w:hint="eastAsia"/>
                <w:sz w:val="24"/>
              </w:rPr>
              <w:t>/</w:t>
            </w:r>
            <w:r w:rsidRPr="008876B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472933F3" w14:textId="271ADB75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12BAC01B" w14:textId="6312FE8C" w:rsidR="00C23DA2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21688295" w14:textId="0AEB0C16" w:rsidR="00C23DA2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/>
                <w:sz w:val="24"/>
              </w:rPr>
              <w:t>1</w:t>
            </w:r>
          </w:p>
        </w:tc>
      </w:tr>
      <w:tr w:rsidR="008876B3" w:rsidRPr="00856BA3" w14:paraId="6A085A5A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5184B43C" w14:textId="7034CAEA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6B0338C9" w14:textId="345960C7" w:rsidR="008876B3" w:rsidRDefault="008876B3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5A672CC" w14:textId="05C1FF0B" w:rsidR="008876B3" w:rsidRP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理论讲授</w:t>
            </w:r>
          </w:p>
        </w:tc>
        <w:tc>
          <w:tcPr>
            <w:tcW w:w="715" w:type="dxa"/>
            <w:vAlign w:val="center"/>
          </w:tcPr>
          <w:p w14:paraId="0D8EFF03" w14:textId="11337337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0</w:t>
            </w:r>
          </w:p>
        </w:tc>
        <w:tc>
          <w:tcPr>
            <w:tcW w:w="1553" w:type="dxa"/>
            <w:vAlign w:val="center"/>
          </w:tcPr>
          <w:p w14:paraId="41D9D627" w14:textId="7DD7D287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/</w:t>
            </w:r>
          </w:p>
        </w:tc>
        <w:tc>
          <w:tcPr>
            <w:tcW w:w="1417" w:type="dxa"/>
            <w:vAlign w:val="center"/>
          </w:tcPr>
          <w:p w14:paraId="5CF97B9F" w14:textId="02B9F1C7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8876B3" w:rsidRPr="00856BA3" w14:paraId="7C06356F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75078ADB" w14:textId="7D86C0E0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3D66DF9B" w14:textId="327D0402" w:rsidR="008876B3" w:rsidRDefault="008876B3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E9D1474" w14:textId="2D4901B9" w:rsidR="008876B3" w:rsidRP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5B266322" w14:textId="64D3E7E0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AB5E3A5" w14:textId="596DCC36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EEB180B" w14:textId="0BF46947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2</w:t>
            </w:r>
          </w:p>
        </w:tc>
      </w:tr>
      <w:tr w:rsidR="008876B3" w:rsidRPr="00856BA3" w14:paraId="08D02AC1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1F50248F" w14:textId="0EABB319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0973CC4" w14:textId="6C027330" w:rsidR="008876B3" w:rsidRDefault="008876B3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25031B99" w14:textId="70FB9E87" w:rsidR="008876B3" w:rsidRP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034681BF" w14:textId="3509DF9D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42EC229A" w14:textId="2DBA9208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77F839D9" w14:textId="04591F95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8876B3" w:rsidRPr="00856BA3" w14:paraId="50D3E84E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0D34D6E8" w14:textId="7FFD872B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F254604" w14:textId="3C376CA4" w:rsidR="008876B3" w:rsidRDefault="008876B3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13FBE916" w14:textId="4993DD07" w:rsidR="008876B3" w:rsidRP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理论讲授</w:t>
            </w:r>
            <w:r w:rsidRPr="008876B3">
              <w:rPr>
                <w:rFonts w:eastAsia="黑体" w:hint="eastAsia"/>
                <w:sz w:val="24"/>
              </w:rPr>
              <w:t>/</w:t>
            </w:r>
            <w:r w:rsidRPr="008876B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4229BE78" w14:textId="489341D0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567CD463" w14:textId="02ED1354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文献阅读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417" w:type="dxa"/>
            <w:vAlign w:val="center"/>
          </w:tcPr>
          <w:p w14:paraId="0DECCF28" w14:textId="06AFC700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8876B3" w:rsidRPr="00856BA3" w14:paraId="1DEAD4E8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42A58424" w14:textId="45081D8A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7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62CB3DDB" w14:textId="310AFFCA" w:rsidR="008876B3" w:rsidRDefault="008876B3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A10E02A" w14:textId="3E5EF77D" w:rsidR="008876B3" w:rsidRPr="008876B3" w:rsidRDefault="008876B3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64746A6C" w14:textId="5C493C9E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1238FCB" w14:textId="2F536FC5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2C50416E" w14:textId="196BB436" w:rsidR="008876B3" w:rsidRPr="00856BA3" w:rsidRDefault="008876B3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8876B3" w:rsidRPr="00856BA3" w14:paraId="657ABF55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48E63422" w14:textId="1D083568" w:rsid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7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426AD49E" w14:textId="5EF5A980" w:rsid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76B8A31" w14:textId="6744C9FD" w:rsidR="008876B3" w:rsidRPr="008876B3" w:rsidRDefault="008876B3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13A136A5" w14:textId="5505CB72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2ABA1E4D" w14:textId="5A5ABAC4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412938F4" w14:textId="65BBCFB0" w:rsidR="008876B3" w:rsidRPr="00856BA3" w:rsidRDefault="008876B3" w:rsidP="008876B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8876B3" w:rsidRPr="00856BA3" w14:paraId="6276F4F9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0ABFA272" w14:textId="153F05C0" w:rsidR="008876B3" w:rsidRDefault="005B2D01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8</w:t>
            </w:r>
            <w:r>
              <w:rPr>
                <w:rFonts w:eastAsia="黑体"/>
                <w:sz w:val="24"/>
              </w:rPr>
              <w:t>.1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8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74C7B0F9" w14:textId="2DCC48F4" w:rsidR="008876B3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BDD3E30" w14:textId="4EA09E45" w:rsidR="008876B3" w:rsidRPr="008876B3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 w:rsidRPr="008876B3">
              <w:rPr>
                <w:rFonts w:eastAsia="黑体" w:hint="eastAsia"/>
                <w:sz w:val="24"/>
              </w:rPr>
              <w:t>理论讲授</w:t>
            </w:r>
            <w:r w:rsidRPr="008876B3">
              <w:rPr>
                <w:rFonts w:eastAsia="黑体" w:hint="eastAsia"/>
                <w:sz w:val="24"/>
              </w:rPr>
              <w:t>/</w:t>
            </w:r>
            <w:r w:rsidRPr="008876B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61A7897B" w14:textId="02E4AB4A" w:rsidR="008876B3" w:rsidRPr="00856BA3" w:rsidRDefault="005B2D01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73522FE9" w14:textId="01DC852D" w:rsidR="008876B3" w:rsidRPr="00856BA3" w:rsidRDefault="005B2D01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文献阅读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330503FE" w14:textId="50DF86C7" w:rsidR="008876B3" w:rsidRPr="00856BA3" w:rsidRDefault="005B2D01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5B2D01" w:rsidRPr="00856BA3" w14:paraId="4420AD46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2AD355FD" w14:textId="4D066C3F" w:rsidR="005B2D01" w:rsidRDefault="005B2D01" w:rsidP="008876B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8</w:t>
            </w:r>
            <w:r>
              <w:rPr>
                <w:rFonts w:eastAsia="黑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089686B5" w14:textId="0A737BCA" w:rsidR="005B2D01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1BA7F49" w14:textId="179E42E1" w:rsidR="005B2D01" w:rsidRPr="008876B3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3AB1C978" w14:textId="2D786FA1" w:rsidR="005B2D01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518AD20A" w14:textId="635A1EDC" w:rsidR="005B2D01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55A8B47B" w14:textId="340D1047" w:rsidR="005B2D01" w:rsidRDefault="005B2D01" w:rsidP="00C23DA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14:paraId="1173626C" w14:textId="77777777" w:rsidTr="0085241C">
        <w:tc>
          <w:tcPr>
            <w:tcW w:w="1560" w:type="dxa"/>
            <w:vAlign w:val="center"/>
          </w:tcPr>
          <w:p w14:paraId="4DBEC5C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vAlign w:val="center"/>
          </w:tcPr>
          <w:p w14:paraId="2AB693AD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布置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若干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道题目，平均每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周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1道题。</w:t>
            </w:r>
          </w:p>
          <w:p w14:paraId="394C1DA7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成绩采用百分制，根据作业完成准确性、是否按时上交、是否独立完成评分。</w:t>
            </w:r>
          </w:p>
          <w:p w14:paraId="381A6649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考核学生对基本知识的掌握能力，综合运用所学知识分析问题、解决问题的能力，题型主要有分析计算、调研报告、案例分析报告、文献综述等。</w:t>
            </w:r>
          </w:p>
        </w:tc>
        <w:tc>
          <w:tcPr>
            <w:tcW w:w="1134" w:type="dxa"/>
            <w:vAlign w:val="center"/>
          </w:tcPr>
          <w:p w14:paraId="67D2D775" w14:textId="6629DA6A" w:rsidR="00A6174B" w:rsidRPr="00856BA3" w:rsidRDefault="005B2D01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1EA094A6" w14:textId="614B7F29" w:rsidR="00A6174B" w:rsidRPr="00856BA3" w:rsidRDefault="00E651A8" w:rsidP="005B2D01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</w:p>
        </w:tc>
      </w:tr>
      <w:tr w:rsidR="00856BA3" w:rsidRPr="00856BA3" w14:paraId="57D3B0B5" w14:textId="77777777" w:rsidTr="0085241C">
        <w:tc>
          <w:tcPr>
            <w:tcW w:w="1560" w:type="dxa"/>
            <w:vAlign w:val="center"/>
          </w:tcPr>
          <w:p w14:paraId="129392F8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 w14:paraId="4279DD61" w14:textId="77777777" w:rsidR="00354536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本课程要求每个学生有2次课堂报告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（专题报告/案例分析报告）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，每次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占比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50%。</w:t>
            </w:r>
          </w:p>
          <w:p w14:paraId="582EAF4C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成绩采用百分制，主要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PPT准备、讲述表现、综合应用知识分析问题解决问题的能力、创新性等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评分。</w:t>
            </w:r>
          </w:p>
        </w:tc>
        <w:tc>
          <w:tcPr>
            <w:tcW w:w="1134" w:type="dxa"/>
            <w:vAlign w:val="center"/>
          </w:tcPr>
          <w:p w14:paraId="1207E761" w14:textId="007F019D" w:rsidR="00A6174B" w:rsidRPr="00856BA3" w:rsidRDefault="005B2D01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544435E0" w14:textId="3D5799E7" w:rsidR="00A6174B" w:rsidRPr="00856BA3" w:rsidRDefault="00E651A8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目标2</w:t>
            </w:r>
            <w:r w:rsidR="005B2D01">
              <w:rPr>
                <w:rFonts w:asciiTheme="minorEastAsia" w:eastAsiaTheme="minorEastAsia" w:hAnsiTheme="minorEastAsia" w:hint="eastAsia"/>
                <w:sz w:val="24"/>
                <w:szCs w:val="24"/>
              </w:rPr>
              <w:t>、3</w:t>
            </w:r>
          </w:p>
        </w:tc>
      </w:tr>
      <w:tr w:rsidR="00856BA3" w:rsidRPr="00856BA3" w14:paraId="3F2C9F1E" w14:textId="77777777" w:rsidTr="0085241C">
        <w:tc>
          <w:tcPr>
            <w:tcW w:w="1560" w:type="dxa"/>
            <w:vAlign w:val="center"/>
          </w:tcPr>
          <w:p w14:paraId="50647129" w14:textId="628DD940" w:rsidR="00A6174B" w:rsidRPr="00856BA3" w:rsidRDefault="00B147B1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大作业课程报告</w:t>
            </w:r>
          </w:p>
        </w:tc>
        <w:tc>
          <w:tcPr>
            <w:tcW w:w="4678" w:type="dxa"/>
            <w:vAlign w:val="center"/>
          </w:tcPr>
          <w:p w14:paraId="56C54BB6" w14:textId="76D461CF" w:rsidR="00A6174B" w:rsidRPr="00856BA3" w:rsidRDefault="005B2D01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提交课程总评报告。</w:t>
            </w:r>
          </w:p>
        </w:tc>
        <w:tc>
          <w:tcPr>
            <w:tcW w:w="1134" w:type="dxa"/>
            <w:vAlign w:val="center"/>
          </w:tcPr>
          <w:p w14:paraId="69F667F2" w14:textId="24A79CA7" w:rsidR="00A6174B" w:rsidRPr="00856BA3" w:rsidRDefault="005B2D01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2CFE9F28" w14:textId="038D931A" w:rsidR="00A6174B" w:rsidRPr="00856BA3" w:rsidRDefault="00E651A8" w:rsidP="005B2D01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目标1-</w:t>
            </w:r>
            <w:r w:rsidR="005B2D0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</w:tbl>
    <w:p w14:paraId="77D7E9D9" w14:textId="77777777" w:rsidR="005B2D01" w:rsidRDefault="005B2D01" w:rsidP="009C5397">
      <w:pPr>
        <w:spacing w:line="300" w:lineRule="auto"/>
        <w:rPr>
          <w:rFonts w:eastAsia="黑体"/>
          <w:sz w:val="24"/>
          <w:szCs w:val="24"/>
        </w:rPr>
      </w:pPr>
    </w:p>
    <w:p w14:paraId="2DE116B8" w14:textId="310C122C" w:rsidR="009C5397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B147B1" w14:paraId="398D2DB9" w14:textId="77777777" w:rsidTr="000B2C0D">
        <w:trPr>
          <w:trHeight w:val="476"/>
        </w:trPr>
        <w:tc>
          <w:tcPr>
            <w:tcW w:w="2090" w:type="dxa"/>
            <w:vAlign w:val="center"/>
          </w:tcPr>
          <w:p w14:paraId="29D88C97" w14:textId="77777777" w:rsidR="00B147B1" w:rsidRDefault="00B147B1" w:rsidP="000B2C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</w:t>
            </w:r>
            <w:r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739646CF" w14:textId="77777777" w:rsidR="00B147B1" w:rsidRDefault="00B147B1" w:rsidP="000B2C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672757C0" w14:textId="77777777" w:rsidR="00B147B1" w:rsidRDefault="00B147B1" w:rsidP="000B2C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60</w:t>
            </w:r>
            <w:r>
              <w:rPr>
                <w:rFonts w:ascii="黑体" w:eastAsia="黑体" w:hAnsi="黑体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6B5E57F5" w14:textId="77777777" w:rsidR="00B147B1" w:rsidRDefault="00B147B1" w:rsidP="000B2C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75</w:t>
            </w:r>
            <w:r>
              <w:rPr>
                <w:rFonts w:ascii="黑体" w:eastAsia="黑体" w:hAnsi="黑体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1D6151D6" w14:textId="77777777" w:rsidR="00B147B1" w:rsidRDefault="00B147B1" w:rsidP="000B2C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90</w:t>
            </w:r>
            <w:r>
              <w:rPr>
                <w:rFonts w:ascii="黑体" w:eastAsia="黑体" w:hAnsi="黑体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B147B1" w14:paraId="5338208A" w14:textId="77777777" w:rsidTr="000B2C0D">
        <w:trPr>
          <w:trHeight w:val="271"/>
        </w:trPr>
        <w:tc>
          <w:tcPr>
            <w:tcW w:w="2090" w:type="dxa"/>
            <w:vAlign w:val="center"/>
          </w:tcPr>
          <w:p w14:paraId="781FE7C6" w14:textId="77777777" w:rsidR="00B147B1" w:rsidRDefault="00B147B1" w:rsidP="000B2C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</w:tcPr>
          <w:p w14:paraId="7B0B8166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期末考试前补交</w:t>
            </w:r>
          </w:p>
        </w:tc>
        <w:tc>
          <w:tcPr>
            <w:tcW w:w="1701" w:type="dxa"/>
          </w:tcPr>
          <w:p w14:paraId="03702A9B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延时一月完成</w:t>
            </w:r>
          </w:p>
        </w:tc>
        <w:tc>
          <w:tcPr>
            <w:tcW w:w="1701" w:type="dxa"/>
          </w:tcPr>
          <w:p w14:paraId="011F3C3A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延时一周完成</w:t>
            </w:r>
          </w:p>
        </w:tc>
        <w:tc>
          <w:tcPr>
            <w:tcW w:w="1701" w:type="dxa"/>
          </w:tcPr>
          <w:p w14:paraId="26562E3A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按时完成</w:t>
            </w:r>
          </w:p>
        </w:tc>
      </w:tr>
      <w:tr w:rsidR="00B147B1" w14:paraId="11C26233" w14:textId="77777777" w:rsidTr="000B2C0D">
        <w:trPr>
          <w:trHeight w:val="337"/>
        </w:trPr>
        <w:tc>
          <w:tcPr>
            <w:tcW w:w="2090" w:type="dxa"/>
            <w:vAlign w:val="center"/>
          </w:tcPr>
          <w:p w14:paraId="2B453FB0" w14:textId="77777777" w:rsidR="00B147B1" w:rsidRDefault="00B147B1" w:rsidP="000B2C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</w:tcPr>
          <w:p w14:paraId="1AA9142A" w14:textId="77777777" w:rsidR="00B147B1" w:rsidRDefault="00B147B1" w:rsidP="000B2C0D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选用正确概念、原理、公式分析问题</w:t>
            </w:r>
            <w:r>
              <w:rPr>
                <w:sz w:val="24"/>
                <w:szCs w:val="24"/>
              </w:rPr>
              <w:t>40%</w:t>
            </w:r>
            <w:r>
              <w:rPr>
                <w:sz w:val="24"/>
                <w:szCs w:val="24"/>
              </w:rPr>
              <w:t>以下</w:t>
            </w:r>
          </w:p>
          <w:p w14:paraId="63773ED6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  <w:r>
              <w:rPr>
                <w:sz w:val="24"/>
                <w:szCs w:val="24"/>
              </w:rPr>
              <w:t>以下的概念清晰</w:t>
            </w:r>
          </w:p>
        </w:tc>
        <w:tc>
          <w:tcPr>
            <w:tcW w:w="1701" w:type="dxa"/>
          </w:tcPr>
          <w:p w14:paraId="70B27EB1" w14:textId="77777777" w:rsidR="00B147B1" w:rsidRDefault="00B147B1" w:rsidP="000B2C0D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选用正确概念、原理、公式分析问题</w:t>
            </w:r>
            <w:r>
              <w:rPr>
                <w:sz w:val="24"/>
                <w:szCs w:val="24"/>
              </w:rPr>
              <w:t>40%</w:t>
            </w:r>
            <w:r>
              <w:rPr>
                <w:sz w:val="24"/>
                <w:szCs w:val="24"/>
              </w:rPr>
              <w:t>以上</w:t>
            </w:r>
          </w:p>
          <w:p w14:paraId="0AB33C2C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  <w:r>
              <w:rPr>
                <w:sz w:val="24"/>
                <w:szCs w:val="24"/>
              </w:rPr>
              <w:t>以上的概念清晰</w:t>
            </w:r>
          </w:p>
        </w:tc>
        <w:tc>
          <w:tcPr>
            <w:tcW w:w="1701" w:type="dxa"/>
          </w:tcPr>
          <w:p w14:paraId="19181ECE" w14:textId="77777777" w:rsidR="00B147B1" w:rsidRDefault="00B147B1" w:rsidP="000B2C0D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选用正确概念、原理、公式分析问题</w:t>
            </w:r>
            <w:r>
              <w:rPr>
                <w:sz w:val="24"/>
                <w:szCs w:val="24"/>
              </w:rPr>
              <w:t>60%</w:t>
            </w:r>
            <w:r>
              <w:rPr>
                <w:sz w:val="24"/>
                <w:szCs w:val="24"/>
              </w:rPr>
              <w:t>以上</w:t>
            </w:r>
          </w:p>
          <w:p w14:paraId="4D628EDD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  <w:r>
              <w:rPr>
                <w:sz w:val="24"/>
                <w:szCs w:val="24"/>
              </w:rPr>
              <w:t>以上的概念清晰</w:t>
            </w:r>
          </w:p>
        </w:tc>
        <w:tc>
          <w:tcPr>
            <w:tcW w:w="1701" w:type="dxa"/>
          </w:tcPr>
          <w:p w14:paraId="590F9FCE" w14:textId="77777777" w:rsidR="00B147B1" w:rsidRDefault="00B147B1" w:rsidP="000B2C0D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选用正确概念、原理、公式分析问题</w:t>
            </w:r>
            <w:r>
              <w:rPr>
                <w:sz w:val="24"/>
                <w:szCs w:val="24"/>
              </w:rPr>
              <w:t>80%</w:t>
            </w:r>
            <w:r>
              <w:rPr>
                <w:sz w:val="24"/>
                <w:szCs w:val="24"/>
              </w:rPr>
              <w:t>以上</w:t>
            </w:r>
          </w:p>
          <w:p w14:paraId="477294C7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  <w:r>
              <w:rPr>
                <w:sz w:val="24"/>
                <w:szCs w:val="24"/>
              </w:rPr>
              <w:t>以上的概念清晰</w:t>
            </w:r>
          </w:p>
        </w:tc>
      </w:tr>
      <w:tr w:rsidR="00B147B1" w14:paraId="491A3A7F" w14:textId="77777777" w:rsidTr="000B2C0D">
        <w:trPr>
          <w:trHeight w:val="287"/>
        </w:trPr>
        <w:tc>
          <w:tcPr>
            <w:tcW w:w="2090" w:type="dxa"/>
            <w:vAlign w:val="center"/>
          </w:tcPr>
          <w:p w14:paraId="693DF213" w14:textId="77777777" w:rsidR="00B147B1" w:rsidRDefault="00B147B1" w:rsidP="000B2C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大作业</w:t>
            </w:r>
          </w:p>
          <w:p w14:paraId="087CC1E9" w14:textId="77777777" w:rsidR="00B147B1" w:rsidRDefault="00B147B1" w:rsidP="000B2C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课程报告</w:t>
            </w:r>
          </w:p>
        </w:tc>
        <w:tc>
          <w:tcPr>
            <w:tcW w:w="1738" w:type="dxa"/>
          </w:tcPr>
          <w:p w14:paraId="3527B68D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调研不全面、不准确、书写不规范、无条理、无逻辑</w:t>
            </w:r>
          </w:p>
        </w:tc>
        <w:tc>
          <w:tcPr>
            <w:tcW w:w="1701" w:type="dxa"/>
          </w:tcPr>
          <w:p w14:paraId="4F930DD2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调研不太全面准确、书写不太规范、较为无条理、较为无逻辑</w:t>
            </w:r>
          </w:p>
        </w:tc>
        <w:tc>
          <w:tcPr>
            <w:tcW w:w="1701" w:type="dxa"/>
          </w:tcPr>
          <w:p w14:paraId="57861FE2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调研较为全面准确、书写较为规范、较为有条理、较为有逻辑</w:t>
            </w:r>
          </w:p>
        </w:tc>
        <w:tc>
          <w:tcPr>
            <w:tcW w:w="1701" w:type="dxa"/>
          </w:tcPr>
          <w:p w14:paraId="4F81FED6" w14:textId="77777777" w:rsidR="00B147B1" w:rsidRDefault="00B147B1" w:rsidP="000B2C0D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调研全面准确、书写规范、有条理、有逻辑</w:t>
            </w:r>
          </w:p>
        </w:tc>
      </w:tr>
    </w:tbl>
    <w:p w14:paraId="485C1E5D" w14:textId="293068EA" w:rsidR="00090489" w:rsidRPr="005B2D01" w:rsidRDefault="00090489" w:rsidP="00B942FA">
      <w:pPr>
        <w:spacing w:line="300" w:lineRule="auto"/>
        <w:rPr>
          <w:rFonts w:eastAsia="黑体" w:hint="eastAsia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1105A729" w14:textId="77777777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20EA8D6A" w14:textId="3B3ECD16" w:rsidR="004E51F2" w:rsidRPr="004E51F2" w:rsidRDefault="004E51F2" w:rsidP="004E51F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5B2D01" w:rsidRPr="005B2D01">
        <w:rPr>
          <w:rFonts w:asciiTheme="minorEastAsia" w:eastAsiaTheme="minorEastAsia" w:hAnsiTheme="minorEastAsia" w:hint="eastAsia"/>
          <w:sz w:val="24"/>
          <w:szCs w:val="24"/>
        </w:rPr>
        <w:t>张俊善.材料强度学.哈尔滨工业大学出版社，2014</w:t>
      </w:r>
    </w:p>
    <w:p w14:paraId="26A2FFA1" w14:textId="0D232CCF" w:rsidR="00650913" w:rsidRPr="005B2D01" w:rsidRDefault="004E51F2" w:rsidP="00B942FA">
      <w:pPr>
        <w:spacing w:line="300" w:lineRule="auto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46B40DCC" w14:textId="30FEDE58" w:rsidR="005B2D01" w:rsidRPr="005B2D01" w:rsidRDefault="00090489" w:rsidP="005B2D01">
      <w:pPr>
        <w:spacing w:line="30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650913" w:rsidRPr="00650913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B2D01" w:rsidRPr="005B2D01">
        <w:rPr>
          <w:rFonts w:asciiTheme="minorEastAsia" w:eastAsiaTheme="minorEastAsia" w:hAnsiTheme="minorEastAsia" w:hint="eastAsia"/>
          <w:sz w:val="24"/>
          <w:szCs w:val="24"/>
        </w:rPr>
        <w:t>周惠久，黄明志.金属材料强度学.科学出版社，1989</w:t>
      </w:r>
    </w:p>
    <w:p w14:paraId="4EAEA138" w14:textId="57F149F8" w:rsidR="00ED4FF0" w:rsidRDefault="005B2D01" w:rsidP="005B2D01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B2D01">
        <w:rPr>
          <w:rFonts w:asciiTheme="minorEastAsia" w:eastAsiaTheme="minorEastAsia" w:hAnsiTheme="minorEastAsia" w:hint="eastAsia"/>
          <w:sz w:val="24"/>
          <w:szCs w:val="24"/>
        </w:rPr>
        <w:t>2.许金泉.材料强度学.上海交通大学出版社，2009</w:t>
      </w:r>
    </w:p>
    <w:p w14:paraId="5EAF881B" w14:textId="1A81CD8C" w:rsidR="005B2D01" w:rsidRDefault="005B2D01" w:rsidP="005B2D01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3. </w:t>
      </w:r>
      <w:r w:rsidRPr="005B2D01">
        <w:rPr>
          <w:rFonts w:asciiTheme="minorEastAsia" w:eastAsiaTheme="minorEastAsia" w:hAnsiTheme="minorEastAsia"/>
          <w:sz w:val="24"/>
          <w:szCs w:val="24"/>
        </w:rPr>
        <w:t>Anatoly A. Komarovsky. PHYSICS of STRENGTH and FRACTURE CONTROL. CRC PRESS, 2003</w:t>
      </w:r>
    </w:p>
    <w:p w14:paraId="1C6BC8E6" w14:textId="77777777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6E06D414" w14:textId="1C557D13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B147B1">
        <w:rPr>
          <w:rFonts w:ascii="黑体" w:eastAsia="黑体" w:hAnsi="黑体" w:hint="eastAsia"/>
          <w:bdr w:val="none" w:sz="0" w:space="0" w:color="auto" w:frame="1"/>
        </w:rPr>
        <w:t xml:space="preserve"> 曹宁</w:t>
      </w:r>
      <w:bookmarkStart w:id="1" w:name="_GoBack"/>
      <w:bookmarkEnd w:id="1"/>
      <w:r w:rsidR="00093D1A">
        <w:rPr>
          <w:rFonts w:ascii="黑体" w:eastAsia="黑体" w:hAnsi="黑体" w:hint="eastAsia"/>
          <w:bdr w:val="none" w:sz="0" w:space="0" w:color="auto" w:frame="1"/>
        </w:rPr>
        <w:t xml:space="preserve">         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9CBD" w14:textId="77777777" w:rsidR="00325518" w:rsidRDefault="00325518" w:rsidP="0063419D">
      <w:pPr>
        <w:spacing w:line="240" w:lineRule="auto"/>
      </w:pPr>
      <w:r>
        <w:separator/>
      </w:r>
    </w:p>
  </w:endnote>
  <w:endnote w:type="continuationSeparator" w:id="0">
    <w:p w14:paraId="006719BF" w14:textId="77777777" w:rsidR="00325518" w:rsidRDefault="00325518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403DA" w14:textId="77777777" w:rsidR="00325518" w:rsidRDefault="00325518" w:rsidP="0063419D">
      <w:pPr>
        <w:spacing w:line="240" w:lineRule="auto"/>
      </w:pPr>
      <w:r>
        <w:separator/>
      </w:r>
    </w:p>
  </w:footnote>
  <w:footnote w:type="continuationSeparator" w:id="0">
    <w:p w14:paraId="11C7B8E2" w14:textId="77777777" w:rsidR="00325518" w:rsidRDefault="00325518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0E047287"/>
    <w:multiLevelType w:val="hybridMultilevel"/>
    <w:tmpl w:val="F9F48920"/>
    <w:lvl w:ilvl="0" w:tplc="892E1424">
      <w:start w:val="1"/>
      <w:numFmt w:val="japaneseCounting"/>
      <w:lvlText w:val="第%1章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88B469A"/>
    <w:multiLevelType w:val="hybridMultilevel"/>
    <w:tmpl w:val="97ECC5AE"/>
    <w:lvl w:ilvl="0" w:tplc="43021BE6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4"/>
    <w:rsid w:val="000041B9"/>
    <w:rsid w:val="0001107E"/>
    <w:rsid w:val="000643E0"/>
    <w:rsid w:val="00090489"/>
    <w:rsid w:val="00093D1A"/>
    <w:rsid w:val="00094CC5"/>
    <w:rsid w:val="000B143C"/>
    <w:rsid w:val="001915DF"/>
    <w:rsid w:val="00240802"/>
    <w:rsid w:val="00241F4E"/>
    <w:rsid w:val="002E7D7D"/>
    <w:rsid w:val="002F75BF"/>
    <w:rsid w:val="00323AF7"/>
    <w:rsid w:val="00325518"/>
    <w:rsid w:val="00354536"/>
    <w:rsid w:val="0039639C"/>
    <w:rsid w:val="003C6961"/>
    <w:rsid w:val="003D66E7"/>
    <w:rsid w:val="0040341E"/>
    <w:rsid w:val="004B3200"/>
    <w:rsid w:val="004B4AA1"/>
    <w:rsid w:val="004E51F2"/>
    <w:rsid w:val="00543371"/>
    <w:rsid w:val="00554B56"/>
    <w:rsid w:val="00576454"/>
    <w:rsid w:val="005B2D01"/>
    <w:rsid w:val="005B64AD"/>
    <w:rsid w:val="00606F64"/>
    <w:rsid w:val="00607B06"/>
    <w:rsid w:val="0063419D"/>
    <w:rsid w:val="00650913"/>
    <w:rsid w:val="007D4786"/>
    <w:rsid w:val="007E0789"/>
    <w:rsid w:val="00805168"/>
    <w:rsid w:val="00830930"/>
    <w:rsid w:val="00837079"/>
    <w:rsid w:val="0085241C"/>
    <w:rsid w:val="00856BA3"/>
    <w:rsid w:val="00865618"/>
    <w:rsid w:val="008876B3"/>
    <w:rsid w:val="008972CB"/>
    <w:rsid w:val="00960CA0"/>
    <w:rsid w:val="009906F4"/>
    <w:rsid w:val="009C5397"/>
    <w:rsid w:val="00A15452"/>
    <w:rsid w:val="00A23081"/>
    <w:rsid w:val="00A6174B"/>
    <w:rsid w:val="00B147B1"/>
    <w:rsid w:val="00B942FA"/>
    <w:rsid w:val="00C23DA2"/>
    <w:rsid w:val="00C63F15"/>
    <w:rsid w:val="00D004AD"/>
    <w:rsid w:val="00E034C9"/>
    <w:rsid w:val="00E253F4"/>
    <w:rsid w:val="00E26ED4"/>
    <w:rsid w:val="00E34506"/>
    <w:rsid w:val="00E52144"/>
    <w:rsid w:val="00E651A8"/>
    <w:rsid w:val="00E735AD"/>
    <w:rsid w:val="00E73C4E"/>
    <w:rsid w:val="00ED4FF0"/>
    <w:rsid w:val="00EF6996"/>
    <w:rsid w:val="00EF7410"/>
    <w:rsid w:val="00F303C3"/>
    <w:rsid w:val="00F36487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68E2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Admin</cp:lastModifiedBy>
  <cp:revision>29</cp:revision>
  <cp:lastPrinted>2018-06-27T07:57:00Z</cp:lastPrinted>
  <dcterms:created xsi:type="dcterms:W3CDTF">2018-06-25T07:44:00Z</dcterms:created>
  <dcterms:modified xsi:type="dcterms:W3CDTF">2022-07-15T03:40:00Z</dcterms:modified>
</cp:coreProperties>
</file>