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1-2022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材料科学与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强度与断裂(硕士)｛10-17周[教师:曹宁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与转化材料(硕士)｛3-10周[教师:李希友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强度与断裂(硕士)｛10-17周[教师:曹宁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与转化材料(硕士)｛3-10周[教师:李希友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强度与断裂(硕士)｛10-17周[教师:曹宁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与转化材料(硕士)｛3-10周[教师:李希友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强度与断裂(硕士)｛10-17周[教师:曹宁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与转化材料(硕士)｛3-10周[教师:李希友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材料工程前沿进展(硕士)｛6周[教师:邢伟]、7-8周[教师:孙建波]、9-10周[教师:张腾]、11-12周[教师:于濂清]、13-14周[教师:赵文]、15-16周[教师:赵联明]、17周[教师:李学进][地点:新能源大厦23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前沿研究进展(硕士)｛10-17周[教师:张军,地点:新能源大厦26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材料工程前沿进展(硕士)｛6周[教师:邢伟]、7-8周[教师:孙建波]、9-10周[教师:张腾]、11-12周[教师:于濂清]、13-14周[教师:赵文]、15-16周[教师:赵联明]、17周[教师:李学进][地点:新能源大厦23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前沿研究进展(硕士)｛10-17周[教师:张军,地点:新能源大厦26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材料工程前沿进展(硕士)｛6周[教师:邢伟]、8周[教师:孙建波]、10周[教师:张腾]、12周[教师:于濂清]、14周[教师:赵文]、16周[教师:赵联明]、17周[教师:李学进][地点:新能源大厦23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前沿研究进展(硕士)｛10-17周[教师:张军,地点:新能源大厦26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量储存和转化中的计算科学(硕士)｛9-12周[教师:鲁效庆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材料工程前沿进展(硕士)｛6周[教师:邢伟,地点:新能源大厦23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前沿研究进展(硕士)｛10-17周[教师:张军,地点:新能源大厦26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